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4"/>
          <w:szCs w:val="24"/>
        </w:rPr>
      </w:pPr>
      <w:r w:rsidDel="00000000" w:rsidR="00000000" w:rsidRPr="00000000">
        <w:rPr>
          <w:b w:val="1"/>
          <w:sz w:val="24"/>
          <w:szCs w:val="24"/>
          <w:rtl w:val="0"/>
        </w:rPr>
        <w:t xml:space="preserve">OGGETTO: Approvazione mozione per la tutela e il potenziamento dell'Ospedale Maria SS. dell'Alto di Petralia Sottana.</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I CONSIGLIERI DEI COMUNI AFFERENTI AL DISTRETTO SANITARIO N. 35</w:t>
      </w:r>
    </w:p>
    <w:p w:rsidR="00000000" w:rsidDel="00000000" w:rsidP="00000000" w:rsidRDefault="00000000" w:rsidRPr="00000000" w14:paraId="00000004">
      <w:pPr>
        <w:jc w:val="center"/>
        <w:rPr>
          <w:b w:val="1"/>
          <w:sz w:val="10"/>
          <w:szCs w:val="10"/>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Preso atto </w:t>
      </w:r>
      <w:r w:rsidDel="00000000" w:rsidR="00000000" w:rsidRPr="00000000">
        <w:rPr>
          <w:rtl w:val="0"/>
        </w:rPr>
        <w:t xml:space="preserve">delle notizie inerenti alle linee di indirizzo che sembrerebbero profilarsi circa un ridimensionamento dei Presidi sanitari siciliani, tendente al mantenimento dei Pronto Soccorso, alla chiusura di Reparti “doppione” e alle trasformazioni in Strutture per la sola lungodegenza e la riabilitazione o al massimo in Ambulatori per gestire piccole emergenze (attualmente smentite dagli organi di governo regionale);</w:t>
      </w:r>
    </w:p>
    <w:p w:rsidR="00000000" w:rsidDel="00000000" w:rsidP="00000000" w:rsidRDefault="00000000" w:rsidRPr="00000000" w14:paraId="00000006">
      <w:pPr>
        <w:jc w:val="both"/>
        <w:rPr>
          <w:sz w:val="10"/>
          <w:szCs w:val="10"/>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In attesa</w:t>
      </w:r>
      <w:r w:rsidDel="00000000" w:rsidR="00000000" w:rsidRPr="00000000">
        <w:rPr>
          <w:rtl w:val="0"/>
        </w:rPr>
        <w:t xml:space="preserve"> dello svolgimento del Comitato Provinciale dei Sindaci rappresentanti dei Distretti Sanitari (richiesta alla presenza dei vertici della Sanità siciliana) del 17 dicembre 2024, nel quale verranno chieste precise spiegazioni e delucidazioni sul futuro dei Nosocomi delle aree interne, chiedendo con forza il mantenimento degli impegni precedentemente assunti;</w:t>
      </w:r>
    </w:p>
    <w:p w:rsidR="00000000" w:rsidDel="00000000" w:rsidP="00000000" w:rsidRDefault="00000000" w:rsidRPr="00000000" w14:paraId="00000008">
      <w:pPr>
        <w:jc w:val="both"/>
        <w:rPr>
          <w:sz w:val="10"/>
          <w:szCs w:val="10"/>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In considerazione</w:t>
      </w:r>
      <w:r w:rsidDel="00000000" w:rsidR="00000000" w:rsidRPr="00000000">
        <w:rPr>
          <w:rtl w:val="0"/>
        </w:rPr>
        <w:t xml:space="preserve"> della mancata completa attuazione della Rete ospedaliera esitata con l’Atto denominato “</w:t>
      </w:r>
      <w:r w:rsidDel="00000000" w:rsidR="00000000" w:rsidRPr="00000000">
        <w:rPr>
          <w:i w:val="1"/>
          <w:rtl w:val="0"/>
        </w:rPr>
        <w:t xml:space="preserve">Adeguamento della rete ospedaliera al D.M. 2 aprile 2015, n. 70</w:t>
      </w:r>
      <w:r w:rsidDel="00000000" w:rsidR="00000000" w:rsidRPr="00000000">
        <w:rPr>
          <w:rtl w:val="0"/>
        </w:rPr>
        <w:t xml:space="preserve">” come da Decreto dell’Assessorato alla Sanità della Regione Siciliana dell’11 gennaio 2019;</w:t>
      </w:r>
    </w:p>
    <w:p w:rsidR="00000000" w:rsidDel="00000000" w:rsidP="00000000" w:rsidRDefault="00000000" w:rsidRPr="00000000" w14:paraId="0000000A">
      <w:pPr>
        <w:jc w:val="both"/>
        <w:rPr>
          <w:sz w:val="10"/>
          <w:szCs w:val="10"/>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Preso atto</w:t>
      </w:r>
      <w:r w:rsidDel="00000000" w:rsidR="00000000" w:rsidRPr="00000000">
        <w:rPr>
          <w:rtl w:val="0"/>
        </w:rPr>
        <w:t xml:space="preserve"> dell’incompleta messa a regime delle proposte inserite del documento programmatico redatto sulla base delle risultanze delle interlocuzioni avutesi sulla questione tra gli Amministratori comunali dei territori interessati, i vertici dell’Azienda Sanitaria Locale, gli Operatori Sanitari, le Associazioni e i Sindacati, all’interno del quale sono inserite una serie di azioni per il superamento delle criticità evidenziate (sottoscritto dalla stessa Azienda Sanitaria il 17 novembre 2022 dopo l’approvazione del documento in tutti i Comuni del Distretto Sanitario n. 35);</w:t>
      </w:r>
    </w:p>
    <w:p w:rsidR="00000000" w:rsidDel="00000000" w:rsidP="00000000" w:rsidRDefault="00000000" w:rsidRPr="00000000" w14:paraId="0000000C">
      <w:pPr>
        <w:jc w:val="both"/>
        <w:rPr>
          <w:sz w:val="10"/>
          <w:szCs w:val="10"/>
          <w:highlight w:val="white"/>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Visto</w:t>
      </w:r>
      <w:r w:rsidDel="00000000" w:rsidR="00000000" w:rsidRPr="00000000">
        <w:rPr>
          <w:rtl w:val="0"/>
        </w:rPr>
        <w:t xml:space="preserve"> il manifesto redatto da tutti i Sindaci del Distretto n. 35 e dai movimenti cittadini in occasione della manifestazione svoltasi il giorno 11/11/2023;</w:t>
      </w:r>
    </w:p>
    <w:p w:rsidR="00000000" w:rsidDel="00000000" w:rsidP="00000000" w:rsidRDefault="00000000" w:rsidRPr="00000000" w14:paraId="0000000E">
      <w:pPr>
        <w:jc w:val="both"/>
        <w:rPr>
          <w:sz w:val="10"/>
          <w:szCs w:val="10"/>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Visto</w:t>
      </w:r>
      <w:r w:rsidDel="00000000" w:rsidR="00000000" w:rsidRPr="00000000">
        <w:rPr>
          <w:rtl w:val="0"/>
        </w:rPr>
        <w:t xml:space="preserve"> il permanere di diverse carenze che caratterizzano, a vario titolo, l’offerta sanitaria pubblica nel territorio del Distretto Socio Sanitario n. 35, ampiamente dibattuta e analizzata in vari incontri pubblici, riunioni e Comitati dei Sindaci dei nove Comuni del Distretto, specificamente incentrati sulle problematiche e sulle possibili soluzioni per la definizione di un nuovo ruolo del Presidio Ospedaliero "Madonna SS. delI’Alto” e sui Servizi Sanitari Territoriali;</w:t>
      </w:r>
    </w:p>
    <w:p w:rsidR="00000000" w:rsidDel="00000000" w:rsidP="00000000" w:rsidRDefault="00000000" w:rsidRPr="00000000" w14:paraId="00000010">
      <w:pPr>
        <w:jc w:val="both"/>
        <w:rPr>
          <w:sz w:val="10"/>
          <w:szCs w:val="10"/>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Constatato</w:t>
      </w:r>
      <w:r w:rsidDel="00000000" w:rsidR="00000000" w:rsidRPr="00000000">
        <w:rPr>
          <w:rtl w:val="0"/>
        </w:rPr>
        <w:t xml:space="preserve"> che la situazione territoriale del Distretto Socio Sanitario n. 35 è caratterizzata dalla marginalità logistica derivante dalla collocazione geografica e dallo scarso livello di antropizzazione, in gran parte dovuto alla carenza, ormai strutturale, di servizi e opportunità offerti dal territorio in un contesto di inadeguati finanziamenti alla spesa relativa al servizio sanitario pubblico;</w:t>
      </w:r>
    </w:p>
    <w:p w:rsidR="00000000" w:rsidDel="00000000" w:rsidP="00000000" w:rsidRDefault="00000000" w:rsidRPr="00000000" w14:paraId="00000012">
      <w:pPr>
        <w:jc w:val="both"/>
        <w:rPr>
          <w:sz w:val="10"/>
          <w:szCs w:val="10"/>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Considerato</w:t>
      </w:r>
      <w:r w:rsidDel="00000000" w:rsidR="00000000" w:rsidRPr="00000000">
        <w:rPr>
          <w:rtl w:val="0"/>
        </w:rPr>
        <w:t xml:space="preserve"> che le criticità più importanti del territorio possono sinteticamente riassumersi nelle due seguenti tematiche: carenza nella medicina territoriale e inadeguatezza in termini di risorse e servizi dell‘Ospedale territoriale "Madonna SS. DelI’Alto";</w:t>
      </w:r>
      <w:r w:rsidDel="00000000" w:rsidR="00000000" w:rsidRPr="00000000">
        <w:rPr>
          <w:rtl w:val="0"/>
        </w:rPr>
      </w:r>
    </w:p>
    <w:p w:rsidR="00000000" w:rsidDel="00000000" w:rsidP="00000000" w:rsidRDefault="00000000" w:rsidRPr="00000000" w14:paraId="00000014">
      <w:pPr>
        <w:jc w:val="both"/>
        <w:rPr>
          <w:sz w:val="10"/>
          <w:szCs w:val="10"/>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Considerato</w:t>
      </w:r>
      <w:r w:rsidDel="00000000" w:rsidR="00000000" w:rsidRPr="00000000">
        <w:rPr>
          <w:rtl w:val="0"/>
        </w:rPr>
        <w:t xml:space="preserve"> che i contenuti dei documenti in argomento rispettano in pieno gli interessi della comunità di Petralia Sottana e di tutti i Comuni del Distretto Socio Sanitario n. 35, in quanto rappresentano il disagio provocato dalla carenza dell’offerta sanitaria presente sul territorio e indicano possibili soluzioni operative che, laddove applicate, porterebbero sicuro giovamento alla comunità medesima;</w:t>
      </w:r>
    </w:p>
    <w:p w:rsidR="00000000" w:rsidDel="00000000" w:rsidP="00000000" w:rsidRDefault="00000000" w:rsidRPr="00000000" w14:paraId="00000016">
      <w:pPr>
        <w:jc w:val="both"/>
        <w:rPr>
          <w:sz w:val="10"/>
          <w:szCs w:val="10"/>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Valutato</w:t>
      </w:r>
      <w:r w:rsidDel="00000000" w:rsidR="00000000" w:rsidRPr="00000000">
        <w:rPr>
          <w:rtl w:val="0"/>
        </w:rPr>
        <w:t xml:space="preserve"> che l’attuazione della Rete ospedaliera e del documento di proposta debba essere supportata dal più elevato numero possibile di soggetti affinché le previsioni dello stesso possano essere concretizzate nella maniera più ampia ed efficace, attese le rilevanti finalità di interesse pubblico al medesimo sottese;</w:t>
      </w:r>
    </w:p>
    <w:p w:rsidR="00000000" w:rsidDel="00000000" w:rsidP="00000000" w:rsidRDefault="00000000" w:rsidRPr="00000000" w14:paraId="00000018">
      <w:pPr>
        <w:jc w:val="both"/>
        <w:rPr>
          <w:sz w:val="10"/>
          <w:szCs w:val="10"/>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Valutato </w:t>
      </w:r>
      <w:r w:rsidDel="00000000" w:rsidR="00000000" w:rsidRPr="00000000">
        <w:rPr>
          <w:rtl w:val="0"/>
        </w:rPr>
        <w:t xml:space="preserve">che gli interventi volti all’introduzione di specialità di eccellenza potrebbero rappresentare un punto di svolta per il Nosocomio madonita, fermo restando il mantenimento e il potenziamento dei Reparti, già previsti nella vigente Rete ospedaliera;</w:t>
      </w:r>
    </w:p>
    <w:p w:rsidR="00000000" w:rsidDel="00000000" w:rsidP="00000000" w:rsidRDefault="00000000" w:rsidRPr="00000000" w14:paraId="0000001A">
      <w:pPr>
        <w:jc w:val="both"/>
        <w:rPr>
          <w:sz w:val="10"/>
          <w:szCs w:val="10"/>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Constatata</w:t>
      </w:r>
      <w:r w:rsidDel="00000000" w:rsidR="00000000" w:rsidRPr="00000000">
        <w:rPr>
          <w:rtl w:val="0"/>
        </w:rPr>
        <w:t xml:space="preserve"> la presenza di alcuni elementi di vocazione territoriale fra cui: la presenza di strutture sportive diffuse; la vicinanza di un Parco Naturale che favorisce attività riabilitative fra cui la Montagnaterapia; la disponibilità di spazi idonei all’interno della Struttura ospedaliera esistente; le linee di indirizzo politico del territorio che da anni aspira a puntare alla riabilitazione come polo di eccellenza siciliano;</w:t>
      </w:r>
    </w:p>
    <w:p w:rsidR="00000000" w:rsidDel="00000000" w:rsidP="00000000" w:rsidRDefault="00000000" w:rsidRPr="00000000" w14:paraId="0000001C">
      <w:pPr>
        <w:jc w:val="both"/>
        <w:rPr>
          <w:sz w:val="10"/>
          <w:szCs w:val="10"/>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Considerato</w:t>
      </w:r>
      <w:r w:rsidDel="00000000" w:rsidR="00000000" w:rsidRPr="00000000">
        <w:rPr>
          <w:rtl w:val="0"/>
        </w:rPr>
        <w:t xml:space="preserve"> che l’accesso alle cure e alla prevenzione presso il SSN siano un diritto costituzionale inviolabile;</w:t>
      </w:r>
    </w:p>
    <w:p w:rsidR="00000000" w:rsidDel="00000000" w:rsidP="00000000" w:rsidRDefault="00000000" w:rsidRPr="00000000" w14:paraId="0000001E">
      <w:pPr>
        <w:rPr>
          <w:sz w:val="10"/>
          <w:szCs w:val="10"/>
        </w:rPr>
      </w:pPr>
      <w:r w:rsidDel="00000000" w:rsidR="00000000" w:rsidRPr="00000000">
        <w:rPr>
          <w:rtl w:val="0"/>
        </w:rPr>
      </w:r>
    </w:p>
    <w:p w:rsidR="00000000" w:rsidDel="00000000" w:rsidP="00000000" w:rsidRDefault="00000000" w:rsidRPr="00000000" w14:paraId="0000001F">
      <w:pPr>
        <w:jc w:val="center"/>
        <w:rPr>
          <w:b w:val="1"/>
          <w:sz w:val="24"/>
          <w:szCs w:val="24"/>
        </w:rPr>
      </w:pPr>
      <w:r w:rsidDel="00000000" w:rsidR="00000000" w:rsidRPr="00000000">
        <w:rPr>
          <w:b w:val="1"/>
          <w:sz w:val="24"/>
          <w:szCs w:val="24"/>
          <w:rtl w:val="0"/>
        </w:rPr>
        <w:t xml:space="preserve">CHIEDONO</w:t>
      </w:r>
    </w:p>
    <w:p w:rsidR="00000000" w:rsidDel="00000000" w:rsidP="00000000" w:rsidRDefault="00000000" w:rsidRPr="00000000" w14:paraId="00000020">
      <w:pPr>
        <w:jc w:val="both"/>
        <w:rPr>
          <w:sz w:val="10"/>
          <w:szCs w:val="1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142"/>
        <w:jc w:val="both"/>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 dare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immediata attuazione e diffusione alle proposte presenti nei documenti di cui trattasi, costituendo, ciò, un incentivo per le Amministrazioni Comunali interessate ad esercitare, per quanto possibile, un'univoca azione di impulso per l’attuazione dei medesimi presso i competenti Uffici Regionali e in tutte le altre sedi ritenute necessarie, nonché di chiederne con forza la riproposizione nella Rete ospedaliera che dovrà essere prossimamente esitata;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14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 dare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mandato ai Sindaci dei Comuni afferenti al Distretto Sanitario n. 35 affinché adottino iniziative forti e incisive finalizzate al recepimento nelle competenti sedi istituzionali delle proposte presenti nei documenti di cui trattasi;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14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 trasmettere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presente Deliberazione alle Autorità competenti;</w:t>
      </w:r>
    </w:p>
    <w:p w:rsidR="00000000" w:rsidDel="00000000" w:rsidP="00000000" w:rsidRDefault="00000000" w:rsidRPr="00000000" w14:paraId="00000026">
      <w:pPr>
        <w:jc w:val="both"/>
        <w:rPr>
          <w:sz w:val="10"/>
          <w:szCs w:val="1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14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 rendere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presente Deliberazione immediatamente esecutiva.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pgSz w:h="16834" w:w="11909"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